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00" w:rsidRPr="003E6C00" w:rsidRDefault="003E6C00" w:rsidP="003E6C00">
      <w:pPr>
        <w:spacing w:line="240" w:lineRule="auto"/>
        <w:ind w:firstLine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Приложение 1</w:t>
      </w:r>
      <w:r w:rsidRPr="003E6C00">
        <w:rPr>
          <w:rFonts w:eastAsia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3E6C00" w:rsidRPr="003E6C00" w:rsidRDefault="003E6C00" w:rsidP="003E6C00">
      <w:pPr>
        <w:spacing w:line="240" w:lineRule="auto"/>
        <w:ind w:firstLine="0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sz w:val="26"/>
          <w:szCs w:val="26"/>
          <w:lang w:eastAsia="ru-RU"/>
        </w:rPr>
        <w:t xml:space="preserve">к  Приказу  №2 от 15.03.2018г. </w:t>
      </w:r>
    </w:p>
    <w:p w:rsidR="003E6C00" w:rsidRPr="003E6C00" w:rsidRDefault="003E6C00" w:rsidP="003E6C00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«О разработке и принятию мер </w:t>
      </w:r>
    </w:p>
    <w:p w:rsidR="003E6C00" w:rsidRPr="003E6C00" w:rsidRDefault="003E6C00" w:rsidP="003E6C00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по предупреждению и </w:t>
      </w:r>
    </w:p>
    <w:p w:rsidR="003E6C00" w:rsidRPr="003E6C00" w:rsidRDefault="003E6C00" w:rsidP="003E6C00">
      <w:pPr>
        <w:spacing w:line="240" w:lineRule="auto"/>
        <w:ind w:firstLine="0"/>
        <w:jc w:val="right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bookmarkStart w:id="0" w:name="_GoBack"/>
      <w:bookmarkEnd w:id="0"/>
      <w:r w:rsidRPr="003E6C00">
        <w:rPr>
          <w:rFonts w:eastAsia="Times New Roman" w:cs="Times New Roman"/>
          <w:sz w:val="26"/>
          <w:szCs w:val="26"/>
          <w:lang w:eastAsia="ru-RU"/>
        </w:rPr>
        <w:t>противодействию коррупции»</w:t>
      </w:r>
      <w:r w:rsidRPr="003E6C00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</w:p>
    <w:p w:rsidR="003E6C00" w:rsidRPr="003E6C00" w:rsidRDefault="003E6C00" w:rsidP="003E6C0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Антикоррупционная политика </w:t>
      </w: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муниципального бюджетного учреждения дополнительного образования «Искровская детская школа искусств» муниципального образования – </w:t>
      </w: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Рязанский муниципальный район Рязанской </w:t>
      </w:r>
      <w:proofErr w:type="spellStart"/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>облати</w:t>
      </w:r>
      <w:proofErr w:type="spellEnd"/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  <w:t>1.Цели и задачи  внедрения антикоррупционной политики</w:t>
      </w:r>
    </w:p>
    <w:p w:rsidR="003E6C00" w:rsidRPr="003E6C00" w:rsidRDefault="003E6C00" w:rsidP="003E6C00">
      <w:pPr>
        <w:spacing w:line="240" w:lineRule="auto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Антикоррупционная политика  муниципального бюджетного учреждения дополнительного образования «Искровская детская школа искусств» муниципального образования – Рязанский муниципальный район Рязанской области (далее 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–п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E6C00" w:rsidRPr="003E6C00" w:rsidRDefault="003E6C00" w:rsidP="003E6C00">
      <w:pPr>
        <w:spacing w:line="240" w:lineRule="auto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 xml:space="preserve">Нормативными актами, регулирующими  антикоррупционную политику являются также федеральный закон от 29.12.2012г. №273-ФЗ «Об образовании в РФ», федеральный закон от 05.04.2013г. № 44-ФЗ «О контрактной системе в сфере закупок товаров, работ, услуг для обеспечения государственных и муниципальных нужд», Устав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и другие локальные акты.</w:t>
      </w:r>
      <w:proofErr w:type="gramEnd"/>
    </w:p>
    <w:p w:rsidR="003E6C00" w:rsidRPr="003E6C00" w:rsidRDefault="003E6C00" w:rsidP="003E6C00">
      <w:pPr>
        <w:spacing w:line="240" w:lineRule="auto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 соответствии со ст.13.3  Федерального закона № 273-ФЗ меры по предупреждению коррупции, принимаемые в учреждении, могут включать: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1) определение  должностных лиц, ответственных за профилактику коррупционных и иных правонарушений;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2) сотрудничество учреждения с правоохранительными органами;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4) принятие кодекса этики и служебного поведения работников учреждения;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5) предотвращение и урегулирование конфликта интересов;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Антикоррупционная политика учреждения направлена на реализацию данных мер.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     </w:t>
      </w:r>
    </w:p>
    <w:p w:rsidR="003E6C00" w:rsidRPr="003E6C00" w:rsidRDefault="003E6C00" w:rsidP="003E6C00">
      <w:pPr>
        <w:spacing w:line="240" w:lineRule="auto"/>
        <w:ind w:firstLine="0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>2.      Используемые в политике понятия и определения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Коррупция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</w:t>
      </w: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Противодействие коррупции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в) по минимизации и (или) ликвидации последствий коррупционных правонарушений.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Организация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Контрагент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Взятка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Коммерческий подкуп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Конфликт интересов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</w:t>
      </w: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правам и законным интересам, имуществу и (или) деловой репутации организации, работником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(представителем организации) которой он является.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Личная заинтересованность работника (представителя организации)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E6C00" w:rsidRPr="003E6C00" w:rsidRDefault="003E6C00" w:rsidP="003E6C00">
      <w:pPr>
        <w:spacing w:line="240" w:lineRule="auto"/>
        <w:ind w:firstLine="0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ind w:firstLine="0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3.Основные принципы антикоррупционной  деятельности </w:t>
      </w:r>
    </w:p>
    <w:p w:rsidR="003E6C00" w:rsidRPr="003E6C00" w:rsidRDefault="003E6C00" w:rsidP="003E6C00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sz w:val="26"/>
          <w:szCs w:val="26"/>
          <w:lang w:eastAsia="ru-RU"/>
        </w:rPr>
        <w:t>МБУДО «Искровская ДШИ»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Система мер противодействия коррупции в МБУДО «Искровская ДШИ» основывается на следующих ключевых принципах:</w:t>
      </w:r>
    </w:p>
    <w:p w:rsidR="003E6C00" w:rsidRPr="003E6C00" w:rsidRDefault="003E6C00" w:rsidP="003E6C00">
      <w:pPr>
        <w:numPr>
          <w:ilvl w:val="0"/>
          <w:numId w:val="7"/>
        </w:numPr>
        <w:spacing w:line="276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соответствия политики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>действующему законодательству и общепринятым нормам.</w:t>
      </w:r>
      <w:r w:rsidRPr="003E6C00">
        <w:rPr>
          <w:rFonts w:eastAsia="Times New Roman" w:cs="Times New Roman"/>
          <w:iCs/>
          <w:sz w:val="26"/>
          <w:szCs w:val="26"/>
          <w:lang w:eastAsia="ru-RU"/>
        </w:rPr>
        <w:t xml:space="preserve"> </w:t>
      </w:r>
      <w:r w:rsidRPr="003E6C00">
        <w:rPr>
          <w:rFonts w:eastAsia="Times New Roman" w:cs="Times New Roman"/>
          <w:sz w:val="26"/>
          <w:szCs w:val="26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3E6C00" w:rsidRPr="003E6C00" w:rsidRDefault="003E6C00" w:rsidP="003E6C00">
      <w:pPr>
        <w:numPr>
          <w:ilvl w:val="0"/>
          <w:numId w:val="7"/>
        </w:numPr>
        <w:spacing w:line="276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личного примера руководства.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Ключевая роль руководства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E6C00" w:rsidRPr="003E6C00" w:rsidRDefault="003E6C00" w:rsidP="003E6C00">
      <w:pPr>
        <w:numPr>
          <w:ilvl w:val="0"/>
          <w:numId w:val="7"/>
        </w:numPr>
        <w:spacing w:line="276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вовлеченности работников.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Информированность работников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E6C00" w:rsidRPr="003E6C00" w:rsidRDefault="003E6C00" w:rsidP="003E6C00">
      <w:pPr>
        <w:numPr>
          <w:ilvl w:val="0"/>
          <w:numId w:val="1"/>
        </w:numPr>
        <w:tabs>
          <w:tab w:val="num" w:pos="-284"/>
          <w:tab w:val="num" w:pos="142"/>
        </w:tabs>
        <w:spacing w:line="276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соразмерности антикоррупционных процедур риску коррупции.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», ее руководителей и работников в коррупционную деятельность, осуществляется с учетом существующих в деятельности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коррупционных рисков.</w:t>
      </w:r>
    </w:p>
    <w:p w:rsidR="003E6C00" w:rsidRPr="003E6C00" w:rsidRDefault="003E6C00" w:rsidP="003E6C00">
      <w:pPr>
        <w:numPr>
          <w:ilvl w:val="0"/>
          <w:numId w:val="2"/>
        </w:numPr>
        <w:tabs>
          <w:tab w:val="num" w:pos="-284"/>
        </w:tabs>
        <w:spacing w:line="276" w:lineRule="auto"/>
        <w:ind w:firstLine="426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эффективности  антикоррупционных процедур.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Применение в учреждении  таких антикоррупционных мероприятий, которые имеют низкую стоимость, обеспечивают простоту реализации и 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>приносят значимый результат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>.</w:t>
      </w:r>
    </w:p>
    <w:p w:rsidR="003E6C00" w:rsidRPr="003E6C00" w:rsidRDefault="003E6C00" w:rsidP="003E6C00">
      <w:pPr>
        <w:numPr>
          <w:ilvl w:val="0"/>
          <w:numId w:val="3"/>
        </w:numPr>
        <w:tabs>
          <w:tab w:val="num" w:pos="-284"/>
        </w:tabs>
        <w:spacing w:line="276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ответственности и неотвратимости наказания.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учреждения за реализацию внутриорганизационной антикоррупционной политики.</w:t>
      </w:r>
    </w:p>
    <w:p w:rsidR="003E6C00" w:rsidRPr="003E6C00" w:rsidRDefault="003E6C00" w:rsidP="003E6C00">
      <w:pPr>
        <w:numPr>
          <w:ilvl w:val="0"/>
          <w:numId w:val="4"/>
        </w:numPr>
        <w:tabs>
          <w:tab w:val="num" w:pos="-284"/>
        </w:tabs>
        <w:spacing w:line="276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>Принцип открытости</w:t>
      </w:r>
      <w:proofErr w:type="gramStart"/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> </w:t>
      </w:r>
      <w:r w:rsidRPr="003E6C00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Информирование контрагентов, партнеров и общественности о принятых в учреждении  антикоррупционных стандартах ведения деятельности.</w:t>
      </w:r>
    </w:p>
    <w:p w:rsidR="003E6C00" w:rsidRPr="003E6C00" w:rsidRDefault="003E6C00" w:rsidP="003E6C00">
      <w:pPr>
        <w:numPr>
          <w:ilvl w:val="0"/>
          <w:numId w:val="5"/>
        </w:numPr>
        <w:tabs>
          <w:tab w:val="num" w:pos="-284"/>
        </w:tabs>
        <w:spacing w:line="276" w:lineRule="auto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i/>
          <w:iCs/>
          <w:sz w:val="26"/>
          <w:szCs w:val="26"/>
          <w:lang w:eastAsia="ru-RU"/>
        </w:rPr>
        <w:t xml:space="preserve">Принцип постоянного контроля и регулярного мониторинга.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их исполнением.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4. Область применения </w:t>
      </w: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>антикоррупционной </w:t>
      </w:r>
      <w:r w:rsidRPr="003E6C00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политики и круг лиц,</w:t>
      </w: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3E6C00">
        <w:rPr>
          <w:rFonts w:eastAsia="Times New Roman" w:cs="Times New Roman"/>
          <w:b/>
          <w:bCs/>
          <w:iCs/>
          <w:sz w:val="26"/>
          <w:szCs w:val="26"/>
          <w:lang w:eastAsia="ru-RU"/>
        </w:rPr>
        <w:t>попадающих</w:t>
      </w:r>
      <w:proofErr w:type="gramEnd"/>
      <w:r w:rsidRPr="003E6C00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под ее действие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Основным кругом лиц, попадающих под действие политики, являются работники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ДШИ»,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работы или предоставляющие услуги на основе гражданско-правовых договоров.  В этом случае соответствующие положения нужно включить в текст договоров.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iCs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ind w:firstLine="0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Pr="003E6C00">
        <w:rPr>
          <w:rFonts w:eastAsia="Times New Roman" w:cs="Times New Roman"/>
          <w:bCs/>
          <w:sz w:val="26"/>
          <w:szCs w:val="26"/>
          <w:lang w:eastAsia="ru-RU"/>
        </w:rPr>
        <w:t xml:space="preserve">.  </w:t>
      </w: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>Определение должностных лиц, ответственных за реализацию антикоррупционной  политики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заместитель директора.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Задачи, функции и полномочия   должностного лица в сфере противодействия коррупции определены его Должностной инструкцией.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Эти обязанности  включают в частности: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разработку 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организация проведения оценки коррупционных рисков;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или иными лицами;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организация заполнения и рассмотрения деклараций о конфликте интересов;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E6C00" w:rsidRPr="003E6C00" w:rsidRDefault="003E6C00" w:rsidP="003E6C00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Cs/>
          <w:sz w:val="26"/>
          <w:szCs w:val="26"/>
          <w:lang w:eastAsia="ru-RU"/>
        </w:rPr>
        <w:t>6</w:t>
      </w:r>
      <w:r w:rsidRPr="003E6C00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. </w:t>
      </w:r>
      <w:r w:rsidRPr="003E6C00">
        <w:rPr>
          <w:rFonts w:eastAsia="Times New Roman" w:cs="Times New Roman"/>
          <w:b/>
          <w:bCs/>
          <w:iCs/>
          <w:sz w:val="26"/>
          <w:szCs w:val="26"/>
          <w:lang w:eastAsia="ru-RU"/>
        </w:rPr>
        <w:t>Определение и закрепление обязанностей работников учреждения, связанных с предупреждением и противодействием коррупции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sz w:val="26"/>
          <w:szCs w:val="26"/>
          <w:lang w:eastAsia="ru-RU"/>
        </w:rPr>
        <w:t>Общие обязанности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работников в связи с предупреждением и противодействием коррупции:</w:t>
      </w:r>
    </w:p>
    <w:p w:rsidR="003E6C00" w:rsidRPr="003E6C00" w:rsidRDefault="003E6C00" w:rsidP="003E6C00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соблюдать локальные акты в сфере противодействия коррупции;</w:t>
      </w:r>
    </w:p>
    <w:p w:rsidR="003E6C00" w:rsidRPr="003E6C00" w:rsidRDefault="003E6C00" w:rsidP="003E6C00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организации</w:t>
      </w:r>
    </w:p>
    <w:p w:rsidR="003E6C00" w:rsidRPr="003E6C00" w:rsidRDefault="003E6C00" w:rsidP="003E6C00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3E6C00" w:rsidRPr="003E6C00" w:rsidRDefault="003E6C00" w:rsidP="003E6C00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политики/руководителя организации о случаях склонения работника к совершению коррупционных правонарушений;</w:t>
      </w:r>
    </w:p>
    <w:p w:rsidR="003E6C00" w:rsidRPr="003E6C00" w:rsidRDefault="003E6C00" w:rsidP="003E6C00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незамедлительно информировать непосредственного начальника/лицо, ответственное за реализацию антикоррупционной политики/руководителя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E6C00" w:rsidRPr="003E6C00" w:rsidRDefault="003E6C00" w:rsidP="003E6C00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E6C00" w:rsidRPr="003E6C00" w:rsidRDefault="003E6C00" w:rsidP="003E6C00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sz w:val="26"/>
          <w:szCs w:val="26"/>
          <w:lang w:eastAsia="ru-RU"/>
        </w:rPr>
        <w:t>Специальные обязанности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в связи с предупреждением и противодействием коррупции устанавливаются для следующих категорий лиц, работающих в организации: 1) руководителя организации; 2) лиц, ответственных за реализацию антикоррупционной политики; 3) работников, чья деятельность связана с коррупционными рисками; 3) лиц, осуществляющих внутренний контроль и аудит.</w:t>
      </w:r>
    </w:p>
    <w:p w:rsidR="003E6C00" w:rsidRPr="003E6C00" w:rsidRDefault="003E6C00" w:rsidP="003E6C0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sz w:val="26"/>
          <w:szCs w:val="26"/>
          <w:lang w:eastAsia="ru-RU"/>
        </w:rPr>
        <w:t>Специальные обязанности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 работников:</w:t>
      </w:r>
    </w:p>
    <w:p w:rsidR="003E6C00" w:rsidRPr="003E6C00" w:rsidRDefault="003E6C00" w:rsidP="003E6C0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Calibri" w:cs="Times New Roman"/>
          <w:sz w:val="26"/>
          <w:szCs w:val="26"/>
          <w:lang w:eastAsia="ru-RU"/>
        </w:rPr>
        <w:t>обязанность руководителя организации представлять сведения о доходах, расходах и об имуществе и обязательствах имущественного характера своих, супруга (супруги) и несовершеннолетних детей;</w:t>
      </w:r>
    </w:p>
    <w:p w:rsidR="003E6C00" w:rsidRPr="003E6C00" w:rsidRDefault="003E6C00" w:rsidP="003E6C0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Calibri" w:cs="Times New Roman"/>
          <w:sz w:val="26"/>
          <w:szCs w:val="26"/>
          <w:lang w:eastAsia="ru-RU"/>
        </w:rPr>
        <w:lastRenderedPageBreak/>
        <w:t>отказ от заключения хозяйственных договоров с аффилированными лицами.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ind w:firstLine="0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  <w:t>7.</w:t>
      </w:r>
      <w:r w:rsidRPr="003E6C00">
        <w:rPr>
          <w:rFonts w:eastAsia="Times New Roman" w:cs="Times New Roman"/>
          <w:bCs/>
          <w:iCs/>
          <w:kern w:val="36"/>
          <w:sz w:val="26"/>
          <w:szCs w:val="26"/>
          <w:lang w:eastAsia="ru-RU"/>
        </w:rPr>
        <w:t xml:space="preserve"> </w:t>
      </w:r>
      <w:r w:rsidRPr="003E6C00"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Установление перечня реализуемых  в </w:t>
      </w:r>
      <w:r w:rsidRPr="003E6C00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ДШИ»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E6C00">
        <w:rPr>
          <w:rFonts w:eastAsia="Times New Roman" w:cs="Times New Roman"/>
          <w:b/>
          <w:bCs/>
          <w:iCs/>
          <w:kern w:val="36"/>
          <w:sz w:val="26"/>
          <w:szCs w:val="26"/>
          <w:lang w:eastAsia="ru-RU"/>
        </w:rPr>
        <w:t>антикоррупционных мероприятий, стандартов и процедур и  порядок их выполнения (применения)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5668"/>
      </w:tblGrid>
      <w:tr w:rsidR="003E6C00" w:rsidRPr="003E6C00" w:rsidTr="005A01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Нормативное обеспечение, закрепление стандартов поведения и   декларация намерений</w:t>
            </w: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МБУДО «Искровская ДШИ»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 и введение специальных антикоррупционных процедур</w:t>
            </w: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МБУДО «Искровская ДШИ» </w:t>
            </w: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Введение процедур защиты работников, сообщивших о коррупционных правонарушениях </w:t>
            </w: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в деятельности </w:t>
            </w:r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МБУДО «</w:t>
            </w:r>
            <w:proofErr w:type="gramStart"/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Искровская</w:t>
            </w:r>
            <w:proofErr w:type="gramEnd"/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ДШИ»</w:t>
            </w: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, от формальных и неформальных санкций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МБУДО «</w:t>
            </w:r>
            <w:proofErr w:type="gramStart"/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Искровская</w:t>
            </w:r>
            <w:proofErr w:type="gramEnd"/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ДШИ»</w:t>
            </w: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Pr="003E6C00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МБУДО «Искровская ДШИ»</w:t>
            </w:r>
            <w:proofErr w:type="gramEnd"/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E6C00" w:rsidRPr="003E6C00" w:rsidTr="005A01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C00" w:rsidRPr="003E6C00" w:rsidRDefault="003E6C00" w:rsidP="003E6C00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C00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В качестве   приложения к антикоррупционной политике 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ежегодно утверждается план реализации антикоррупционных мероприятий.</w:t>
      </w:r>
    </w:p>
    <w:p w:rsidR="003E6C00" w:rsidRPr="003E6C00" w:rsidRDefault="003E6C00" w:rsidP="003E6C00">
      <w:pPr>
        <w:spacing w:line="240" w:lineRule="auto"/>
        <w:ind w:firstLine="0"/>
        <w:jc w:val="both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Оценка коррупционных рисков.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Целью оценки коррупционных рисков является определение конкретных  процессов и видов деятельности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, при реализации которых наиболее высока вероятность совершения работниками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коррупционных 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правонарушений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как в целях получения личной выгоды, так и в целях получения выгоды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>.</w:t>
      </w:r>
    </w:p>
    <w:p w:rsidR="003E6C00" w:rsidRPr="003E6C00" w:rsidRDefault="003E6C00" w:rsidP="003E6C00">
      <w:pPr>
        <w:spacing w:line="240" w:lineRule="auto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и рационально использовать ресурсы, направляемые на проведение работы по профилактике коррупции.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Оценка коррупционных рисков  проводится как на стадии разработки антикоррупционной политики, так и после ее утверждения на регулярной основе.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Порядок проведения оценки коррупционных рисков:</w:t>
      </w:r>
    </w:p>
    <w:p w:rsidR="003E6C00" w:rsidRPr="003E6C00" w:rsidRDefault="003E6C00" w:rsidP="003E6C00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представить деятельность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в виде отдельных  процессов, в каждом из которых выделить составные элементы (</w:t>
      </w:r>
      <w:proofErr w:type="spellStart"/>
      <w:r w:rsidRPr="003E6C00">
        <w:rPr>
          <w:rFonts w:eastAsia="Times New Roman" w:cs="Times New Roman"/>
          <w:sz w:val="26"/>
          <w:szCs w:val="26"/>
          <w:lang w:eastAsia="ru-RU"/>
        </w:rPr>
        <w:t>подпроцессы</w:t>
      </w:r>
      <w:proofErr w:type="spellEnd"/>
      <w:r w:rsidRPr="003E6C00">
        <w:rPr>
          <w:rFonts w:eastAsia="Times New Roman" w:cs="Times New Roman"/>
          <w:sz w:val="26"/>
          <w:szCs w:val="26"/>
          <w:lang w:eastAsia="ru-RU"/>
        </w:rPr>
        <w:t>);</w:t>
      </w:r>
    </w:p>
    <w:p w:rsidR="003E6C00" w:rsidRPr="003E6C00" w:rsidRDefault="003E6C00" w:rsidP="003E6C00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выделить «критические точки» - для каждого  процесса и определить те элементы (</w:t>
      </w:r>
      <w:proofErr w:type="spellStart"/>
      <w:r w:rsidRPr="003E6C00">
        <w:rPr>
          <w:rFonts w:eastAsia="Times New Roman" w:cs="Times New Roman"/>
          <w:sz w:val="26"/>
          <w:szCs w:val="26"/>
          <w:lang w:eastAsia="ru-RU"/>
        </w:rPr>
        <w:t>подпроцессы</w:t>
      </w:r>
      <w:proofErr w:type="spellEnd"/>
      <w:r w:rsidRPr="003E6C00">
        <w:rPr>
          <w:rFonts w:eastAsia="Times New Roman" w:cs="Times New Roman"/>
          <w:sz w:val="26"/>
          <w:szCs w:val="26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3E6C00" w:rsidRPr="003E6C00" w:rsidRDefault="003E6C00" w:rsidP="003E6C00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Для каждого </w:t>
      </w:r>
      <w:proofErr w:type="spellStart"/>
      <w:r w:rsidRPr="003E6C00">
        <w:rPr>
          <w:rFonts w:eastAsia="Times New Roman" w:cs="Times New Roman"/>
          <w:sz w:val="26"/>
          <w:szCs w:val="26"/>
          <w:lang w:eastAsia="ru-RU"/>
        </w:rPr>
        <w:t>подпроцесса</w:t>
      </w:r>
      <w:proofErr w:type="spellEnd"/>
      <w:r w:rsidRPr="003E6C00">
        <w:rPr>
          <w:rFonts w:eastAsia="Times New Roman" w:cs="Times New Roman"/>
          <w:sz w:val="26"/>
          <w:szCs w:val="26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- характеристику выгоды или преимущества, которое может быть получено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или ее отдельными работниками при совершении «коррупционного правонарушения»;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- должности 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необходимо, чтобы совершение коррупционного правонарушения стало возможным;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- вероятные формы осуществления коррупционных платежей.</w:t>
      </w:r>
    </w:p>
    <w:p w:rsidR="003E6C00" w:rsidRPr="003E6C00" w:rsidRDefault="003E6C00" w:rsidP="003E6C00">
      <w:pPr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На основании проведенного анализа подготовить «карту коррупционных рисков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- сводное описание «критических точек» и возможных коррупционных правонарушений.</w:t>
      </w:r>
    </w:p>
    <w:p w:rsidR="003E6C00" w:rsidRPr="003E6C00" w:rsidRDefault="003E6C00" w:rsidP="003E6C00">
      <w:pPr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Разработать комплекс мер по устранению или минимизации коррупционных рисков.  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6C00" w:rsidRPr="003E6C00" w:rsidRDefault="003E6C00" w:rsidP="003E6C00">
      <w:pPr>
        <w:spacing w:line="240" w:lineRule="auto"/>
        <w:ind w:firstLine="0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6C00">
        <w:rPr>
          <w:rFonts w:eastAsia="Times New Roman" w:cs="Times New Roman"/>
          <w:b/>
          <w:bCs/>
          <w:sz w:val="26"/>
          <w:szCs w:val="26"/>
          <w:lang w:eastAsia="ru-RU"/>
        </w:rPr>
        <w:t>8. Ответственность  работников за нарушение требований антикоррупционной политики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 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Calibri" w:cs="Times New Roman"/>
          <w:sz w:val="26"/>
          <w:szCs w:val="26"/>
          <w:lang w:eastAsia="ru-RU"/>
        </w:rPr>
        <w:t xml:space="preserve">Работники несут дисциплинарную, гражданско-правовую, административную и уголовную ответственность за несоблюдение ограничений и запретов, требований о предотвращении или об урегулировании конфликта интересов, а также неисполнение обязанностей, установленных в целях противодействия коррупции, в том числе </w:t>
      </w:r>
      <w:r w:rsidRPr="003E6C00">
        <w:rPr>
          <w:rFonts w:eastAsia="Times New Roman" w:cs="Times New Roman"/>
          <w:sz w:val="26"/>
          <w:szCs w:val="26"/>
          <w:lang w:eastAsia="ru-RU"/>
        </w:rPr>
        <w:t>за нарушение локальных актов в сфере противодействия коррупции, в</w:t>
      </w:r>
      <w:r w:rsidRPr="003E6C00">
        <w:rPr>
          <w:rFonts w:eastAsia="Calibri" w:cs="Times New Roman"/>
          <w:sz w:val="26"/>
          <w:szCs w:val="26"/>
          <w:lang w:eastAsia="ru-RU"/>
        </w:rPr>
        <w:t xml:space="preserve"> соответствии с законодательством Российской Федерации.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Исходя из положений статьи 57 ТК РФ по соглашению сторон в трудовой договор, заключаемый с работником при приёме его на работу в  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>, могут  включаться права и обязанности работника и работодателя, установленные  данным локальным нормативным актом - «Антикоррупционная политика».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Общие и специальные обязанности рекомендуется включить в трудовой договор с работником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ДШИ». </w:t>
      </w:r>
      <w:r w:rsidRPr="003E6C00">
        <w:rPr>
          <w:rFonts w:eastAsia="Times New Roman" w:cs="Times New Roman"/>
          <w:sz w:val="26"/>
          <w:szCs w:val="26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Своевременное выявление конфликта интересов в деятельности работников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С целью регулирования и предотвращения конфликта интересов в деятельности своих работников 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принято Положение о конфликте интересов.</w:t>
      </w:r>
    </w:p>
    <w:p w:rsidR="003E6C00" w:rsidRPr="003E6C00" w:rsidRDefault="003E6C00" w:rsidP="003E6C00">
      <w:pPr>
        <w:spacing w:line="240" w:lineRule="auto"/>
        <w:ind w:firstLine="540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iCs/>
          <w:sz w:val="26"/>
          <w:szCs w:val="26"/>
          <w:lang w:eastAsia="ru-RU"/>
        </w:rPr>
        <w:t>Обязанности работников в связи с раскрытием и урегулированием конфликта интересов:</w:t>
      </w:r>
    </w:p>
    <w:p w:rsidR="003E6C00" w:rsidRPr="003E6C00" w:rsidRDefault="003E6C00" w:rsidP="003E6C00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– без учета своих личных интересов, интересов своих родственников и друзей;</w:t>
      </w:r>
    </w:p>
    <w:p w:rsidR="003E6C00" w:rsidRPr="003E6C00" w:rsidRDefault="003E6C00" w:rsidP="003E6C00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3E6C00" w:rsidRPr="003E6C00" w:rsidRDefault="003E6C00" w:rsidP="003E6C00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3E6C00" w:rsidRPr="003E6C00" w:rsidRDefault="003E6C00" w:rsidP="003E6C00">
      <w:pPr>
        <w:numPr>
          <w:ilvl w:val="0"/>
          <w:numId w:val="12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возможно установление различных видов раскрытия конфликта интересов, в том числе:</w:t>
      </w:r>
    </w:p>
    <w:p w:rsidR="003E6C00" w:rsidRPr="003E6C00" w:rsidRDefault="003E6C00" w:rsidP="003E6C00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раскрытие сведений о конфликте интересов при приеме на работу;</w:t>
      </w:r>
    </w:p>
    <w:p w:rsidR="003E6C00" w:rsidRPr="003E6C00" w:rsidRDefault="003E6C00" w:rsidP="003E6C00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3E6C00" w:rsidRPr="003E6C00" w:rsidRDefault="003E6C00" w:rsidP="003E6C00">
      <w:pPr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разовое раскрытие сведений по мере возникновения ситуаций конфликта интересов.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берёт на себя обязательство конфиденциального рассмотрения представленных сведений и урегулирования конфликта интересов.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рисков и выбора наиболее подходящей формы урегулирования конфликта интересов.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Следует иметь в виду, что в итоге этой работы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может прийти к выводу, что ситуация, сведения о которой были представлены работником, не является </w:t>
      </w: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 xml:space="preserve">конфликтом интересов и, как следствие, не нуждается в специальных способах урегулирования.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добровольный отказ работника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увольнение работника из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по инициативе работника;</w:t>
      </w:r>
    </w:p>
    <w:p w:rsidR="003E6C00" w:rsidRPr="003E6C00" w:rsidRDefault="003E6C00" w:rsidP="003E6C00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Ответственными за прием сведений о возникающих (имеющихся) конфликтах интересов  являются  должностные лица, утвержденные приказом директора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.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>Рассмотрение полученной информации целесообразно проводить коллегиально.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bCs/>
          <w:sz w:val="26"/>
          <w:szCs w:val="26"/>
          <w:lang w:eastAsia="ru-RU"/>
        </w:rPr>
        <w:t xml:space="preserve">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 </w:t>
      </w:r>
      <w:r w:rsidRPr="003E6C00">
        <w:rPr>
          <w:rFonts w:eastAsia="Times New Roman" w:cs="Times New Roman"/>
          <w:bCs/>
          <w:sz w:val="26"/>
          <w:szCs w:val="26"/>
          <w:lang w:eastAsia="ru-RU"/>
        </w:rPr>
        <w:t>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3E6C00" w:rsidRPr="003E6C00" w:rsidRDefault="003E6C00" w:rsidP="003E6C00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коррупция в государственном и частном секторах экономики (теоретическая);</w:t>
      </w:r>
    </w:p>
    <w:p w:rsidR="003E6C00" w:rsidRPr="003E6C00" w:rsidRDefault="003E6C00" w:rsidP="003E6C00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юридическая ответственность за совершение коррупционных правонарушений;</w:t>
      </w:r>
    </w:p>
    <w:p w:rsidR="003E6C00" w:rsidRPr="003E6C00" w:rsidRDefault="003E6C00" w:rsidP="003E6C00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>прикладная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>);</w:t>
      </w:r>
    </w:p>
    <w:p w:rsidR="003E6C00" w:rsidRPr="003E6C00" w:rsidRDefault="003E6C00" w:rsidP="003E6C00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>прикладная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>);</w:t>
      </w:r>
    </w:p>
    <w:p w:rsidR="003E6C00" w:rsidRPr="003E6C00" w:rsidRDefault="003E6C00" w:rsidP="003E6C00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3E6C00" w:rsidRPr="003E6C00" w:rsidRDefault="003E6C00" w:rsidP="003E6C00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>прикладная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>).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Возможны следующие виды обучения:</w:t>
      </w:r>
    </w:p>
    <w:p w:rsidR="003E6C00" w:rsidRPr="003E6C00" w:rsidRDefault="003E6C00" w:rsidP="003E6C00">
      <w:pPr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E6C00">
        <w:rPr>
          <w:rFonts w:eastAsia="Times New Roman" w:cs="Times New Roman"/>
          <w:sz w:val="26"/>
          <w:szCs w:val="26"/>
          <w:lang w:eastAsia="ru-RU"/>
        </w:rPr>
        <w:t>обучение по вопросам</w:t>
      </w:r>
      <w:proofErr w:type="gramEnd"/>
      <w:r w:rsidRPr="003E6C00">
        <w:rPr>
          <w:rFonts w:eastAsia="Times New Roman" w:cs="Times New Roman"/>
          <w:sz w:val="26"/>
          <w:szCs w:val="26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3E6C00" w:rsidRPr="003E6C00" w:rsidRDefault="003E6C00" w:rsidP="003E6C00">
      <w:pPr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E6C00" w:rsidRPr="003E6C00" w:rsidRDefault="003E6C00" w:rsidP="003E6C00">
      <w:pPr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3E6C00" w:rsidRPr="003E6C00" w:rsidRDefault="003E6C00" w:rsidP="003E6C00">
      <w:pPr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3E6C00" w:rsidRPr="003E6C00" w:rsidRDefault="003E6C00" w:rsidP="003E6C00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Система внутреннего контроля и аудита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может способствовать профилактике и выявлению коррупционных правонарушений в деятельности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и обеспечение соответствия деятельности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МБУДО «Искровская ДШИ» 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требованиям нормативных правовых актов и локальных нормативных актов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 xml:space="preserve">. Для этого система внутреннего контроля и аудита должна учитывать требования антикоррупционной политики, реализуемой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«Искровская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>, в том числе:</w:t>
      </w:r>
    </w:p>
    <w:p w:rsidR="003E6C00" w:rsidRPr="003E6C00" w:rsidRDefault="003E6C00" w:rsidP="003E6C00">
      <w:pPr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3E6C00" w:rsidRPr="003E6C00" w:rsidRDefault="003E6C00" w:rsidP="003E6C00">
      <w:pPr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t xml:space="preserve">контроль документирования операций хозяйственной деятельности </w:t>
      </w:r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МБУДО «</w:t>
      </w:r>
      <w:proofErr w:type="gramStart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>Искровская</w:t>
      </w:r>
      <w:proofErr w:type="gramEnd"/>
      <w:r w:rsidRPr="003E6C00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ДШИ»</w:t>
      </w:r>
      <w:r w:rsidRPr="003E6C00">
        <w:rPr>
          <w:rFonts w:eastAsia="Times New Roman" w:cs="Times New Roman"/>
          <w:sz w:val="26"/>
          <w:szCs w:val="26"/>
          <w:lang w:eastAsia="ru-RU"/>
        </w:rPr>
        <w:t>;</w:t>
      </w:r>
    </w:p>
    <w:p w:rsidR="003E6C00" w:rsidRPr="003E6C00" w:rsidRDefault="003E6C00" w:rsidP="003E6C00">
      <w:pPr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6C00">
        <w:rPr>
          <w:rFonts w:eastAsia="Times New Roman" w:cs="Times New Roman"/>
          <w:sz w:val="26"/>
          <w:szCs w:val="26"/>
          <w:lang w:eastAsia="ru-RU"/>
        </w:rPr>
        <w:lastRenderedPageBreak/>
        <w:t>проверка экономической обоснованности осуществляемых операций в сферах коррупционного риска.</w:t>
      </w:r>
    </w:p>
    <w:p w:rsidR="00BC45A5" w:rsidRDefault="00BC45A5"/>
    <w:sectPr w:rsidR="00BC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7F5"/>
    <w:multiLevelType w:val="multilevel"/>
    <w:tmpl w:val="7EC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32957"/>
    <w:multiLevelType w:val="multilevel"/>
    <w:tmpl w:val="7B06F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37A5C"/>
    <w:multiLevelType w:val="hybridMultilevel"/>
    <w:tmpl w:val="C54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A4A"/>
    <w:multiLevelType w:val="hybridMultilevel"/>
    <w:tmpl w:val="16CE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0749"/>
    <w:multiLevelType w:val="hybridMultilevel"/>
    <w:tmpl w:val="640C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E24FB"/>
    <w:multiLevelType w:val="hybridMultilevel"/>
    <w:tmpl w:val="EF62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11E3"/>
    <w:multiLevelType w:val="hybridMultilevel"/>
    <w:tmpl w:val="CE6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3547A"/>
    <w:multiLevelType w:val="hybridMultilevel"/>
    <w:tmpl w:val="36C4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4E30"/>
    <w:multiLevelType w:val="hybridMultilevel"/>
    <w:tmpl w:val="39E675C0"/>
    <w:lvl w:ilvl="0" w:tplc="B7B07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A0A"/>
    <w:multiLevelType w:val="multilevel"/>
    <w:tmpl w:val="9CB08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A4639"/>
    <w:multiLevelType w:val="hybridMultilevel"/>
    <w:tmpl w:val="695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B36AC"/>
    <w:multiLevelType w:val="multilevel"/>
    <w:tmpl w:val="600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B0D56"/>
    <w:multiLevelType w:val="multilevel"/>
    <w:tmpl w:val="B8146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576D1"/>
    <w:multiLevelType w:val="hybridMultilevel"/>
    <w:tmpl w:val="E350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CA1"/>
    <w:multiLevelType w:val="multilevel"/>
    <w:tmpl w:val="E9C487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87420"/>
    <w:multiLevelType w:val="hybridMultilevel"/>
    <w:tmpl w:val="8340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D200E"/>
    <w:multiLevelType w:val="hybridMultilevel"/>
    <w:tmpl w:val="E090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0"/>
    <w:rsid w:val="002C6A6C"/>
    <w:rsid w:val="003E6C00"/>
    <w:rsid w:val="00B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C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C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3957</Words>
  <Characters>22560</Characters>
  <Application>Microsoft Office Word</Application>
  <DocSecurity>0</DocSecurity>
  <Lines>188</Lines>
  <Paragraphs>52</Paragraphs>
  <ScaleCrop>false</ScaleCrop>
  <Company/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Искровская ДШИ</dc:creator>
  <cp:lastModifiedBy>Искровская ДШИ</cp:lastModifiedBy>
  <cp:revision>1</cp:revision>
  <dcterms:created xsi:type="dcterms:W3CDTF">2018-10-17T13:56:00Z</dcterms:created>
  <dcterms:modified xsi:type="dcterms:W3CDTF">2018-10-17T13:57:00Z</dcterms:modified>
</cp:coreProperties>
</file>